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19" w:rsidRPr="009A2B4C" w:rsidRDefault="00FB1019" w:rsidP="009A2B4C">
      <w:pPr>
        <w:pStyle w:val="NormalWeb"/>
        <w:spacing w:before="0" w:beforeAutospacing="0" w:after="0" w:afterAutospacing="0"/>
        <w:jc w:val="center"/>
        <w:textAlignment w:val="baseline"/>
      </w:pPr>
      <w:bookmarkStart w:id="0" w:name="_GoBack"/>
      <w:bookmarkEnd w:id="0"/>
      <w:r>
        <w:rPr>
          <w:rFonts w:ascii="CG Times" w:hAnsi="CG Times"/>
          <w:i/>
          <w:iCs/>
          <w:color w:val="7030A0"/>
          <w:kern w:val="24"/>
          <w:sz w:val="48"/>
          <w:szCs w:val="48"/>
        </w:rPr>
        <w:t>Rekomendacja debaty o przyszłości</w:t>
      </w:r>
    </w:p>
    <w:p w:rsidR="00FB1019" w:rsidRDefault="00FB1019" w:rsidP="005C6457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CG Times" w:hAnsi="CG Times"/>
          <w:i/>
          <w:iCs/>
          <w:color w:val="7030A0"/>
          <w:kern w:val="24"/>
          <w:sz w:val="48"/>
          <w:szCs w:val="48"/>
        </w:rPr>
        <w:t>Edukacja a sukces na rynku pracy</w:t>
      </w:r>
    </w:p>
    <w:p w:rsidR="00FB1019" w:rsidRDefault="00FB1019" w:rsidP="005C6457">
      <w:pPr>
        <w:pStyle w:val="NormalWeb"/>
        <w:spacing w:before="0" w:beforeAutospacing="0" w:after="0" w:afterAutospacing="0"/>
        <w:jc w:val="center"/>
        <w:textAlignment w:val="baseline"/>
      </w:pPr>
      <w:r>
        <w:rPr>
          <w:rFonts w:ascii="CG Times" w:hAnsi="CG Times"/>
          <w:i/>
          <w:iCs/>
          <w:color w:val="7030A0"/>
          <w:kern w:val="24"/>
          <w:sz w:val="48"/>
          <w:szCs w:val="48"/>
        </w:rPr>
        <w:t>06.03.2015</w:t>
      </w:r>
    </w:p>
    <w:p w:rsidR="00FB1019" w:rsidRPr="009A2B4C" w:rsidRDefault="00FB1019" w:rsidP="009A2B4C">
      <w:pPr>
        <w:kinsoku w:val="0"/>
        <w:overflowPunct w:val="0"/>
        <w:spacing w:line="360" w:lineRule="auto"/>
        <w:jc w:val="both"/>
        <w:textAlignment w:val="baseline"/>
        <w:rPr>
          <w:sz w:val="36"/>
          <w:szCs w:val="36"/>
        </w:rPr>
      </w:pPr>
    </w:p>
    <w:p w:rsidR="00FB1019" w:rsidRPr="005C6457" w:rsidRDefault="00FB1019" w:rsidP="005C6457">
      <w:pPr>
        <w:pStyle w:val="ListParagraph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</w:pPr>
      <w:r w:rsidRPr="005C6457">
        <w:rPr>
          <w:color w:val="000000"/>
        </w:rPr>
        <w:t>Istnieje konieczność organizowania we współpracy z pracodawcami dodatkowych zajęć w trybie pozaformalnym,  ukierunkowanych na specjalistyczne kompetencje wymagane przez konkretnych pracodawców.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</w:pPr>
      <w:r w:rsidRPr="005C6457">
        <w:rPr>
          <w:color w:val="000000"/>
        </w:rPr>
        <w:t xml:space="preserve">Należy wprowadzać/rejestrować (najlepiej poprzez projekty unijne) nowe kwalifikacje zapotrzebowane przez rynek pracy, wdrażać je/organizować kwalifikacyjne kursy zawodowe, co zwiększy konkurencyjność absolwentów na rynku pracy.   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</w:pPr>
      <w:r w:rsidRPr="005C6457">
        <w:rPr>
          <w:color w:val="000000"/>
        </w:rPr>
        <w:t>Wykorzystanie dotychczasowych doświadczeń dla potrzeb tworzenia systemowych rozwiązań na rzecz łódzkiej, branżowej sieci współpracy edukacja – rynek pracy. 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</w:pPr>
      <w:r w:rsidRPr="005C6457">
        <w:rPr>
          <w:color w:val="000000"/>
        </w:rPr>
        <w:t>Doskonalenie procesu kształcenia zawodowego poprzez ro</w:t>
      </w:r>
      <w:r>
        <w:rPr>
          <w:color w:val="000000"/>
        </w:rPr>
        <w:t xml:space="preserve">zwój obszarów współpracy szkół </w:t>
      </w:r>
      <w:r w:rsidRPr="005C6457">
        <w:rPr>
          <w:color w:val="000000"/>
        </w:rPr>
        <w:t>z pracodawcami i innymi instytucjami rynku pracy (np. kształcenie pozaformalne, staże, praktyki) na rzecz poszerzenia perspektyw zatrudniania absolwentów szkół zawodowych.</w:t>
      </w:r>
      <w:r>
        <w:rPr>
          <w:color w:val="000000"/>
        </w:rPr>
        <w:t xml:space="preserve"> Wskazane jest wykorzystanie w praktyce edukacyjnej rozwiązań przygotowanych przez Powiatowy Urząd Pracy i ŁCDNiKP dotyczących bonów stażowych i bonów zatrudnieniowych.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kinsoku w:val="0"/>
        <w:overflowPunct w:val="0"/>
        <w:spacing w:line="360" w:lineRule="auto"/>
        <w:jc w:val="both"/>
        <w:textAlignment w:val="baseline"/>
      </w:pPr>
      <w:r w:rsidRPr="005C6457">
        <w:rPr>
          <w:color w:val="000000"/>
        </w:rPr>
        <w:t>Doradztwo edukacyjno-zawodowe prowadzone blisko ucznia (w szkole) przy wsparciu ekspertów skutecznie przyczynia się do świadomego planowania kariery edukac</w:t>
      </w:r>
      <w:r>
        <w:rPr>
          <w:color w:val="000000"/>
        </w:rPr>
        <w:t xml:space="preserve">yjno-zawodowej, funkcjonowania </w:t>
      </w:r>
      <w:r w:rsidRPr="005C6457">
        <w:rPr>
          <w:color w:val="000000"/>
        </w:rPr>
        <w:t xml:space="preserve">w życiu gospodarczym, wyznaczania celów zgodnie </w:t>
      </w:r>
      <w:r>
        <w:rPr>
          <w:color w:val="000000"/>
        </w:rPr>
        <w:br/>
      </w:r>
      <w:r w:rsidRPr="005C6457">
        <w:rPr>
          <w:color w:val="000000"/>
        </w:rPr>
        <w:t xml:space="preserve">z wewnętrznym potencjałem i uwarunkowaniami rynku pracy. 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spacing w:line="360" w:lineRule="auto"/>
        <w:jc w:val="both"/>
      </w:pPr>
      <w:r w:rsidRPr="005C6457">
        <w:t xml:space="preserve">Sukces na rynku pracy ułatwi zrozumienie przez uczących się pojęcia „etos pracy” oraz  kompetencje uczenia się nowych rzeczy, tzn. należy nauczyć się uczyć. 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spacing w:line="360" w:lineRule="auto"/>
        <w:jc w:val="both"/>
      </w:pPr>
      <w:r w:rsidRPr="005C6457">
        <w:t xml:space="preserve">W procesie doradztwa zawodowego konieczna jest systematyczna współpraca </w:t>
      </w:r>
      <w:r>
        <w:br/>
      </w:r>
      <w:r w:rsidRPr="005C6457">
        <w:t>z pracodawcami w celu rzetelnego rozpoznania rzeczywistego obrazu pracy.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spacing w:line="360" w:lineRule="auto"/>
        <w:jc w:val="both"/>
      </w:pPr>
      <w:r w:rsidRPr="005C6457">
        <w:t>Dynamicznie zachodzące zmiany w gospodarce i na rynku pracy wymuszają potrzebę systematycznego monitorowania i prognozowania rynku pracy dla potrzeb wdrożenia zmian w edukacji.</w:t>
      </w:r>
    </w:p>
    <w:p w:rsidR="00FB1019" w:rsidRPr="005C6457" w:rsidRDefault="00FB1019" w:rsidP="005C6457">
      <w:pPr>
        <w:pStyle w:val="ListParagraph"/>
        <w:numPr>
          <w:ilvl w:val="0"/>
          <w:numId w:val="3"/>
        </w:numPr>
        <w:spacing w:line="360" w:lineRule="auto"/>
        <w:jc w:val="both"/>
      </w:pPr>
      <w:r w:rsidRPr="005C6457">
        <w:t>Szkoły zawodowe nie powinny funkcjonować w oderwaniu od rzeczywistości gospodarczej, na którą napotykają absolwenci tych szkół. Dlatego powinny śledzić losy swoich absolwentów.</w:t>
      </w:r>
    </w:p>
    <w:p w:rsidR="00FB1019" w:rsidRPr="005C6457" w:rsidRDefault="00FB1019" w:rsidP="001D3BFB">
      <w:pPr>
        <w:pStyle w:val="ListParagraph"/>
        <w:numPr>
          <w:ilvl w:val="0"/>
          <w:numId w:val="3"/>
        </w:numPr>
        <w:spacing w:line="360" w:lineRule="auto"/>
        <w:jc w:val="both"/>
      </w:pPr>
      <w:r w:rsidRPr="005C6457">
        <w:t>Istnieje potrzeba wdrożenia do praktyki edukacyjnej takich zajęć, które będą miały na celu ukształtowanie umiejętności analizowania rynku pracy przez przyszłych absolwentów szkół, umiejętności samodzielnego pozyskiwania informacji na temat gospodarki, sytuacji i zmian na rynku pracy oraz oczekiwań pracodawców.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Rozpoznanie instrumentów rynku pracy umożliwi pozyskanie stażu po zakończeniu szkoły.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Aktywność osób uczących się jest niezbędna do pozyskania zatrudnienia, np. uczestnictwo w zajęciach pozaformalnych podczas nauki., uczestnictwo w zajęciach pozalekcyjnych.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Młodzież podczas nauki powinna rozpoznać współczesny obraz pracy poprzez udział w</w:t>
      </w:r>
      <w:r>
        <w:rPr>
          <w:color w:val="000000"/>
        </w:rPr>
        <w:t xml:space="preserve"> wycieczkach do przedsiębiorstw (przykład wycieczek do nowoczesnych zakładów włókienniczych i odzieżowych organizowanych przez Stowarzyszeniem Włókienników Polskich we współpracy z Ośrodkiem Doradztwa Zawodowego ŁCDNiKP oraz Dni otwartych w andel’s Hotel)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Jednym z instrumentów mających kluczowe znaczenie w pozyskaniu zatrudnienia jest networking (na poziomie kształcenia wyższego oraz ponadgimnazjalnego zawodowego)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Konieczność zaangażowania szkoły w działalność uczniów z podmiotami zewnętrznymi, w celu pozyskania rzetelnych informacji o rynku pracy, o kierunkach kształcenia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Istnieje pilna potrzeba usprawnienia  komunikacji między uczelniami, szkołami, przedsiębiorcami.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 xml:space="preserve">Rozwój kompetencji społecznych osób uczących się jest pilnym wyzwaniem dla dyrektorów, nauczycieli. Kompetencje społeczne pozwalają pozyskać zatrudnienie oraz utrzymać zatrudnienie. Należy stwarzać warunki do funkcjonowania młodzieży </w:t>
      </w:r>
      <w:r>
        <w:rPr>
          <w:color w:val="000000"/>
        </w:rPr>
        <w:br/>
      </w:r>
      <w:r w:rsidRPr="005C6457">
        <w:rPr>
          <w:color w:val="000000"/>
        </w:rPr>
        <w:t>w organizacjach wewnątrzszkolnych  oraz w realizowaniu projektów edukacyjnych.</w:t>
      </w:r>
    </w:p>
    <w:p w:rsidR="00FB1019" w:rsidRPr="005C6457" w:rsidRDefault="00FB1019" w:rsidP="005C6457">
      <w:pPr>
        <w:pStyle w:val="NormalWeb"/>
        <w:numPr>
          <w:ilvl w:val="0"/>
          <w:numId w:val="3"/>
        </w:numPr>
        <w:kinsoku w:val="0"/>
        <w:overflowPunct w:val="0"/>
        <w:spacing w:before="67" w:beforeAutospacing="0" w:after="0" w:afterAutospacing="0" w:line="360" w:lineRule="auto"/>
        <w:jc w:val="both"/>
        <w:textAlignment w:val="baseline"/>
      </w:pPr>
      <w:r w:rsidRPr="005C6457">
        <w:rPr>
          <w:color w:val="000000"/>
        </w:rPr>
        <w:t>Szkoły są odpowiedzialne za wymagania od uczniów przejmowania odpowiedzialności za własną naukę, za uzyskanie odpowiedniego poziomu kompetencji społecznych.</w:t>
      </w:r>
    </w:p>
    <w:p w:rsidR="00FB1019" w:rsidRPr="005C6457" w:rsidRDefault="00FB1019" w:rsidP="005C6457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 xml:space="preserve">Szkoła powinna uczyć „jak się uczyć”, ma przygotować do mobilności </w:t>
      </w:r>
      <w:r>
        <w:br/>
      </w:r>
      <w:r w:rsidRPr="005C6457">
        <w:t>i samodzielności. Pracodawcy zatrudniają osoby, które posiadają na wysokim poziomie kompetencje miękkie. Nauczyciele powinni sami posiadać kompetencje do przygotowania uczniów do funkcjonowania w zmieniającej się rzeczywistości.</w:t>
      </w:r>
    </w:p>
    <w:p w:rsidR="00FB1019" w:rsidRPr="005C6457" w:rsidRDefault="00FB1019" w:rsidP="005C6457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>Poszerzona liczba godzin praktyki zawodowej, doświadczania pracy w czasie nauki lepiej przygotowuje uczących się do funkcjonowania na rynku pracy po zakończeniu nauki lub podczas nauki.</w:t>
      </w:r>
    </w:p>
    <w:p w:rsidR="00FB1019" w:rsidRPr="005C6457" w:rsidRDefault="00FB1019" w:rsidP="005C6457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 xml:space="preserve">Istnieje potrzeba przygotowania uczniów szkół zawodowych podczas zajęć pozaformalnych w trakcie nauki do zatrudnienia na konkretne stanowisko pracy. </w:t>
      </w:r>
    </w:p>
    <w:p w:rsidR="00FB1019" w:rsidRPr="005C6457" w:rsidRDefault="00FB1019" w:rsidP="005C6457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 xml:space="preserve">Pracodawcy powinni informować uczniów o systemach rekrutacji, o możliwościach rozwoju kariery zawodowej w przedsiębiorstwie. </w:t>
      </w:r>
    </w:p>
    <w:p w:rsidR="00FB1019" w:rsidRPr="005C6457" w:rsidRDefault="00FB1019" w:rsidP="005C6457">
      <w:pPr>
        <w:pStyle w:val="NormalWeb"/>
        <w:numPr>
          <w:ilvl w:val="0"/>
          <w:numId w:val="3"/>
        </w:numPr>
        <w:spacing w:line="360" w:lineRule="auto"/>
      </w:pPr>
      <w:r w:rsidRPr="005C6457">
        <w:t xml:space="preserve">Na poziomie kształcenia średniego uczniowie powinni wykonywać zdecydowanie więcej projektów edukacyjnych. 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>Uczeń w szkole nie powinien robić tego, co chce, ale powinien chcieć tego, co się w tej szkole robi.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 xml:space="preserve">Dla uczniów ze specjalnymi potrzebami edukacyjnymi należy poszerzyć ofertę edukacyjną oraz  możliwości funkcjonowania na rynku pracy. 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 xml:space="preserve">Warto udostępniać kandydatom na studia wyższe wyniki badań losów absolwentów. Może być to wskazówka do świadomego wyboru dalszej ścieżki edukacyjno -zawodowej. </w:t>
      </w:r>
    </w:p>
    <w:p w:rsidR="00FB1019" w:rsidRPr="005C6457" w:rsidRDefault="00FB1019" w:rsidP="001D3BFB">
      <w:pPr>
        <w:pStyle w:val="NormalWeb"/>
        <w:numPr>
          <w:ilvl w:val="0"/>
          <w:numId w:val="3"/>
        </w:numPr>
        <w:spacing w:line="360" w:lineRule="auto"/>
        <w:jc w:val="both"/>
      </w:pPr>
      <w:r w:rsidRPr="005C6457">
        <w:t>Szczególnie ważna jest rola dyrektorów szkół w procesie zarządzania  placówką oraz zasobami ludzkimi (doskonalenie nauczycieli, motywowanie uczniów, umożliwianie kontaktów z partnerami, tworzenie warunków do doświadczenia pracy w trakcie nauki).</w:t>
      </w:r>
    </w:p>
    <w:p w:rsidR="00FB1019" w:rsidRPr="005C6457" w:rsidRDefault="00FB1019" w:rsidP="005C6457">
      <w:pPr>
        <w:pStyle w:val="NormalWeb"/>
        <w:kinsoku w:val="0"/>
        <w:overflowPunct w:val="0"/>
        <w:spacing w:before="67" w:beforeAutospacing="0" w:after="0" w:afterAutospacing="0" w:line="360" w:lineRule="auto"/>
        <w:ind w:left="360"/>
        <w:textAlignment w:val="baseline"/>
      </w:pPr>
    </w:p>
    <w:p w:rsidR="00FB1019" w:rsidRPr="005C6457" w:rsidRDefault="00FB1019" w:rsidP="005C6457">
      <w:pPr>
        <w:pStyle w:val="NormalWeb"/>
        <w:kinsoku w:val="0"/>
        <w:overflowPunct w:val="0"/>
        <w:spacing w:before="67" w:beforeAutospacing="0" w:after="0" w:afterAutospacing="0" w:line="360" w:lineRule="auto"/>
        <w:ind w:left="360"/>
        <w:textAlignment w:val="baseline"/>
      </w:pPr>
    </w:p>
    <w:p w:rsidR="00FB1019" w:rsidRPr="005C6457" w:rsidRDefault="00FB1019" w:rsidP="005C6457">
      <w:pPr>
        <w:pStyle w:val="ListParagraph"/>
        <w:kinsoku w:val="0"/>
        <w:overflowPunct w:val="0"/>
        <w:spacing w:line="360" w:lineRule="auto"/>
        <w:jc w:val="both"/>
        <w:textAlignment w:val="baseline"/>
      </w:pPr>
    </w:p>
    <w:p w:rsidR="00FB1019" w:rsidRPr="005C6457" w:rsidRDefault="00FB1019" w:rsidP="005C6457">
      <w:pPr>
        <w:spacing w:line="360" w:lineRule="auto"/>
        <w:rPr>
          <w:sz w:val="24"/>
          <w:szCs w:val="24"/>
        </w:rPr>
      </w:pPr>
    </w:p>
    <w:sectPr w:rsidR="00FB1019" w:rsidRPr="005C6457" w:rsidSect="0073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D44"/>
    <w:multiLevelType w:val="hybridMultilevel"/>
    <w:tmpl w:val="CAEECB70"/>
    <w:lvl w:ilvl="0" w:tplc="123CF9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EA77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00C0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C54D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D81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0C4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AEB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CAAB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DB254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2C7170"/>
    <w:multiLevelType w:val="hybridMultilevel"/>
    <w:tmpl w:val="25D0ECB6"/>
    <w:lvl w:ilvl="0" w:tplc="B48E49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B6D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DDE25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1FA9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4ED3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29A0E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8C7F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A46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74B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6164B31"/>
    <w:multiLevelType w:val="hybridMultilevel"/>
    <w:tmpl w:val="C4128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6457"/>
    <w:rsid w:val="00033A89"/>
    <w:rsid w:val="001D3BFB"/>
    <w:rsid w:val="00295D61"/>
    <w:rsid w:val="005C6457"/>
    <w:rsid w:val="00730D22"/>
    <w:rsid w:val="009371D8"/>
    <w:rsid w:val="009A2B4C"/>
    <w:rsid w:val="00B01CCE"/>
    <w:rsid w:val="00B44933"/>
    <w:rsid w:val="00B6219E"/>
    <w:rsid w:val="00EA43BA"/>
    <w:rsid w:val="00FB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64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rsid w:val="005C64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1D3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6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3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39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1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1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6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693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41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764</Words>
  <Characters>4585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anonim</cp:lastModifiedBy>
  <cp:revision>3</cp:revision>
  <cp:lastPrinted>2015-03-09T14:00:00Z</cp:lastPrinted>
  <dcterms:created xsi:type="dcterms:W3CDTF">2015-03-23T13:36:00Z</dcterms:created>
  <dcterms:modified xsi:type="dcterms:W3CDTF">2015-03-26T10:15:00Z</dcterms:modified>
</cp:coreProperties>
</file>